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67D0F6" w14:textId="77777777"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b/>
          <w:bCs/>
          <w:sz w:val="22"/>
          <w:szCs w:val="22"/>
          <w:u w:val="single"/>
          <w:lang w:eastAsia="en-GB"/>
        </w:rPr>
        <w:t>Joint Statement – Respect International Law in EU-Lebanon Migration Deal</w:t>
      </w:r>
    </w:p>
    <w:p w14:paraId="7BC87210" w14:textId="50F8738C"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 xml:space="preserve">Lebanese authorities and the </w:t>
      </w:r>
      <w:r w:rsidRPr="001E663F">
        <w:rPr>
          <w:rFonts w:ascii="Arial" w:hAnsi="Arial" w:cs="Arial"/>
          <w:sz w:val="22"/>
          <w:szCs w:val="22"/>
          <w:lang w:eastAsia="en-GB"/>
        </w:rPr>
        <w:t xml:space="preserve">European Union must respect their obligations under international law and not forcibly return refugees to Syria as long as the conditions for safe, voluntary and dignified returns are not met, </w:t>
      </w:r>
      <w:r w:rsidR="001413B2">
        <w:rPr>
          <w:rFonts w:ascii="Arial" w:hAnsi="Arial" w:cs="Arial"/>
          <w:sz w:val="22"/>
          <w:szCs w:val="22"/>
          <w:lang w:eastAsia="en-GB"/>
        </w:rPr>
        <w:t>eight</w:t>
      </w:r>
      <w:r w:rsidR="001E663F">
        <w:rPr>
          <w:rFonts w:ascii="Arial" w:hAnsi="Arial" w:cs="Arial"/>
          <w:sz w:val="22"/>
          <w:szCs w:val="22"/>
          <w:lang w:eastAsia="en-GB"/>
        </w:rPr>
        <w:t xml:space="preserve"> </w:t>
      </w:r>
      <w:r w:rsidRPr="001E663F">
        <w:rPr>
          <w:rFonts w:ascii="Arial" w:hAnsi="Arial" w:cs="Arial"/>
          <w:sz w:val="22"/>
          <w:szCs w:val="22"/>
          <w:lang w:eastAsia="en-GB"/>
        </w:rPr>
        <w:t>civil society organizations</w:t>
      </w:r>
      <w:r w:rsidR="000E7694">
        <w:rPr>
          <w:rFonts w:ascii="Arial" w:hAnsi="Arial" w:cs="Arial"/>
          <w:sz w:val="22"/>
          <w:szCs w:val="22"/>
          <w:lang w:eastAsia="en-GB"/>
        </w:rPr>
        <w:t xml:space="preserve"> </w:t>
      </w:r>
      <w:r w:rsidRPr="001E663F">
        <w:rPr>
          <w:rFonts w:ascii="Arial" w:hAnsi="Arial" w:cs="Arial"/>
          <w:sz w:val="22"/>
          <w:szCs w:val="22"/>
          <w:lang w:eastAsia="en-GB"/>
        </w:rPr>
        <w:t>said today ahead of European Commission President Ursula von Der Leyen’s visit to Beirut.</w:t>
      </w:r>
      <w:r w:rsidRPr="002C3F28">
        <w:rPr>
          <w:rFonts w:ascii="Arial" w:hAnsi="Arial" w:cs="Arial"/>
          <w:sz w:val="22"/>
          <w:szCs w:val="22"/>
          <w:lang w:eastAsia="en-GB"/>
        </w:rPr>
        <w:t>  </w:t>
      </w:r>
    </w:p>
    <w:p w14:paraId="53CCC407" w14:textId="4C43893B"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In recent months, the Lebanese government has advocated for an EU-Lebanon migration deal under which the EU, according to media reports, would provide additional financial support to Lebanese security agencies to prevent people</w:t>
      </w:r>
      <w:r w:rsidR="00B67C61">
        <w:rPr>
          <w:rFonts w:ascii="Arial" w:hAnsi="Arial" w:cs="Arial"/>
          <w:sz w:val="22"/>
          <w:szCs w:val="22"/>
          <w:lang w:eastAsia="en-GB"/>
        </w:rPr>
        <w:t>, including Syrian refugees</w:t>
      </w:r>
      <w:r w:rsidR="001915CB">
        <w:rPr>
          <w:rFonts w:ascii="Arial" w:hAnsi="Arial" w:cs="Arial"/>
          <w:sz w:val="22"/>
          <w:szCs w:val="22"/>
          <w:lang w:eastAsia="en-GB"/>
        </w:rPr>
        <w:t>,</w:t>
      </w:r>
      <w:r w:rsidR="00B67C61">
        <w:rPr>
          <w:rFonts w:ascii="Arial" w:hAnsi="Arial" w:cs="Arial"/>
          <w:sz w:val="22"/>
          <w:szCs w:val="22"/>
          <w:lang w:eastAsia="en-GB"/>
        </w:rPr>
        <w:t xml:space="preserve"> Lebanese individuals and other national</w:t>
      </w:r>
      <w:r w:rsidR="002B279A">
        <w:rPr>
          <w:rFonts w:ascii="Arial" w:hAnsi="Arial" w:cs="Arial"/>
          <w:sz w:val="22"/>
          <w:szCs w:val="22"/>
          <w:lang w:eastAsia="en-GB"/>
        </w:rPr>
        <w:t>s living in Lebanon</w:t>
      </w:r>
      <w:r w:rsidR="00B67C61">
        <w:rPr>
          <w:rFonts w:ascii="Arial" w:hAnsi="Arial" w:cs="Arial"/>
          <w:sz w:val="22"/>
          <w:szCs w:val="22"/>
          <w:lang w:eastAsia="en-GB"/>
        </w:rPr>
        <w:t>,</w:t>
      </w:r>
      <w:r w:rsidRPr="002C3F28">
        <w:rPr>
          <w:rFonts w:ascii="Arial" w:hAnsi="Arial" w:cs="Arial"/>
          <w:sz w:val="22"/>
          <w:szCs w:val="22"/>
          <w:lang w:eastAsia="en-GB"/>
        </w:rPr>
        <w:t xml:space="preserve"> from trying to reach European states</w:t>
      </w:r>
      <w:r w:rsidR="00B67C61">
        <w:rPr>
          <w:rFonts w:ascii="Arial" w:hAnsi="Arial" w:cs="Arial"/>
          <w:sz w:val="22"/>
          <w:szCs w:val="22"/>
          <w:lang w:eastAsia="en-GB"/>
        </w:rPr>
        <w:t>. The deal would also</w:t>
      </w:r>
      <w:r w:rsidR="00E53C54">
        <w:rPr>
          <w:rFonts w:ascii="Arial" w:hAnsi="Arial" w:cs="Arial"/>
          <w:sz w:val="22"/>
          <w:szCs w:val="22"/>
          <w:lang w:eastAsia="en-GB"/>
        </w:rPr>
        <w:t xml:space="preserve"> </w:t>
      </w:r>
      <w:r w:rsidRPr="002C3F28">
        <w:rPr>
          <w:rFonts w:ascii="Arial" w:hAnsi="Arial" w:cs="Arial"/>
          <w:sz w:val="22"/>
          <w:szCs w:val="22"/>
          <w:lang w:eastAsia="en-GB"/>
        </w:rPr>
        <w:t xml:space="preserve">expand return assistance programming to so-called </w:t>
      </w:r>
      <w:r w:rsidR="00005319">
        <w:rPr>
          <w:rFonts w:ascii="Arial" w:hAnsi="Arial" w:cs="Arial"/>
          <w:sz w:val="22"/>
          <w:szCs w:val="22"/>
          <w:lang w:eastAsia="en-GB"/>
        </w:rPr>
        <w:t>“</w:t>
      </w:r>
      <w:r w:rsidRPr="002C3F28">
        <w:rPr>
          <w:rFonts w:ascii="Arial" w:hAnsi="Arial" w:cs="Arial"/>
          <w:sz w:val="22"/>
          <w:szCs w:val="22"/>
          <w:lang w:eastAsia="en-GB"/>
        </w:rPr>
        <w:t>safe areas</w:t>
      </w:r>
      <w:r w:rsidR="00005319">
        <w:rPr>
          <w:rFonts w:ascii="Arial" w:hAnsi="Arial" w:cs="Arial"/>
          <w:sz w:val="22"/>
          <w:szCs w:val="22"/>
          <w:lang w:eastAsia="en-GB"/>
        </w:rPr>
        <w:t>”</w:t>
      </w:r>
      <w:r w:rsidRPr="002C3F28">
        <w:rPr>
          <w:rFonts w:ascii="Arial" w:hAnsi="Arial" w:cs="Arial"/>
          <w:sz w:val="22"/>
          <w:szCs w:val="22"/>
          <w:lang w:eastAsia="en-GB"/>
        </w:rPr>
        <w:t xml:space="preserve"> inside Syria to incentivize refugee returns. </w:t>
      </w:r>
    </w:p>
    <w:p w14:paraId="71890FE4" w14:textId="2B253E34"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 xml:space="preserve">This is the latest in a series of migration cooperation deals negotiated by the EU that </w:t>
      </w:r>
      <w:r w:rsidR="001B5F50">
        <w:rPr>
          <w:rFonts w:ascii="Arial" w:hAnsi="Arial" w:cs="Arial"/>
          <w:sz w:val="22"/>
          <w:szCs w:val="22"/>
          <w:lang w:eastAsia="en-GB"/>
        </w:rPr>
        <w:t xml:space="preserve">seeks to </w:t>
      </w:r>
      <w:r w:rsidR="004D1D23">
        <w:rPr>
          <w:rFonts w:ascii="Arial" w:hAnsi="Arial" w:cs="Arial"/>
          <w:sz w:val="22"/>
          <w:szCs w:val="22"/>
          <w:lang w:eastAsia="en-GB"/>
        </w:rPr>
        <w:t>enlist third countries</w:t>
      </w:r>
      <w:r w:rsidR="00027974">
        <w:rPr>
          <w:rFonts w:ascii="Arial" w:hAnsi="Arial" w:cs="Arial"/>
          <w:sz w:val="22"/>
          <w:szCs w:val="22"/>
          <w:lang w:eastAsia="en-GB"/>
        </w:rPr>
        <w:t>’</w:t>
      </w:r>
      <w:r w:rsidR="004D1D23">
        <w:rPr>
          <w:rFonts w:ascii="Arial" w:hAnsi="Arial" w:cs="Arial"/>
          <w:sz w:val="22"/>
          <w:szCs w:val="22"/>
          <w:lang w:eastAsia="en-GB"/>
        </w:rPr>
        <w:t xml:space="preserve"> </w:t>
      </w:r>
      <w:r w:rsidR="001B5EA7">
        <w:rPr>
          <w:rFonts w:ascii="Arial" w:hAnsi="Arial" w:cs="Arial"/>
          <w:sz w:val="22"/>
          <w:szCs w:val="22"/>
          <w:lang w:eastAsia="en-GB"/>
        </w:rPr>
        <w:t xml:space="preserve">assistance </w:t>
      </w:r>
      <w:r w:rsidR="004D1D23">
        <w:rPr>
          <w:rFonts w:ascii="Arial" w:hAnsi="Arial" w:cs="Arial"/>
          <w:sz w:val="22"/>
          <w:szCs w:val="22"/>
          <w:lang w:eastAsia="en-GB"/>
        </w:rPr>
        <w:t xml:space="preserve">on border control and that </w:t>
      </w:r>
      <w:r w:rsidRPr="002C3F28">
        <w:rPr>
          <w:rFonts w:ascii="Arial" w:hAnsi="Arial" w:cs="Arial"/>
          <w:sz w:val="22"/>
          <w:szCs w:val="22"/>
          <w:lang w:eastAsia="en-GB"/>
        </w:rPr>
        <w:t>are premised on the abdication of responsibility for people seeking safety</w:t>
      </w:r>
      <w:r w:rsidR="004D1D23">
        <w:rPr>
          <w:rFonts w:ascii="Arial" w:hAnsi="Arial" w:cs="Arial"/>
          <w:sz w:val="22"/>
          <w:szCs w:val="22"/>
          <w:lang w:eastAsia="en-GB"/>
        </w:rPr>
        <w:t xml:space="preserve">. </w:t>
      </w:r>
      <w:r w:rsidR="004F36E4">
        <w:rPr>
          <w:rFonts w:ascii="Arial" w:hAnsi="Arial" w:cs="Arial"/>
          <w:sz w:val="22"/>
          <w:szCs w:val="22"/>
          <w:lang w:eastAsia="en-GB"/>
        </w:rPr>
        <w:t xml:space="preserve">These deals expose </w:t>
      </w:r>
      <w:r w:rsidR="00457956">
        <w:rPr>
          <w:rFonts w:ascii="Arial" w:hAnsi="Arial" w:cs="Arial"/>
          <w:sz w:val="22"/>
          <w:szCs w:val="22"/>
          <w:lang w:eastAsia="en-GB"/>
        </w:rPr>
        <w:t>individuals</w:t>
      </w:r>
      <w:r w:rsidRPr="002C3F28">
        <w:rPr>
          <w:rFonts w:ascii="Arial" w:hAnsi="Arial" w:cs="Arial"/>
          <w:sz w:val="22"/>
          <w:szCs w:val="22"/>
          <w:lang w:eastAsia="en-GB"/>
        </w:rPr>
        <w:t xml:space="preserve"> to </w:t>
      </w:r>
      <w:r w:rsidR="00457956">
        <w:rPr>
          <w:rFonts w:ascii="Arial" w:hAnsi="Arial" w:cs="Arial"/>
          <w:sz w:val="22"/>
          <w:szCs w:val="22"/>
          <w:lang w:eastAsia="en-GB"/>
        </w:rPr>
        <w:t xml:space="preserve">human rights </w:t>
      </w:r>
      <w:r w:rsidRPr="002C3F28">
        <w:rPr>
          <w:rFonts w:ascii="Arial" w:hAnsi="Arial" w:cs="Arial"/>
          <w:sz w:val="22"/>
          <w:szCs w:val="22"/>
          <w:lang w:eastAsia="en-GB"/>
        </w:rPr>
        <w:t>risks</w:t>
      </w:r>
      <w:r w:rsidR="00457956">
        <w:rPr>
          <w:rFonts w:ascii="Arial" w:hAnsi="Arial" w:cs="Arial"/>
          <w:sz w:val="22"/>
          <w:szCs w:val="22"/>
          <w:lang w:eastAsia="en-GB"/>
        </w:rPr>
        <w:t>,</w:t>
      </w:r>
      <w:r w:rsidRPr="002C3F28">
        <w:rPr>
          <w:rFonts w:ascii="Arial" w:hAnsi="Arial" w:cs="Arial"/>
          <w:sz w:val="22"/>
          <w:szCs w:val="22"/>
          <w:lang w:eastAsia="en-GB"/>
        </w:rPr>
        <w:t xml:space="preserve"> </w:t>
      </w:r>
      <w:r w:rsidR="004F36E4">
        <w:rPr>
          <w:rFonts w:ascii="Arial" w:hAnsi="Arial" w:cs="Arial"/>
          <w:sz w:val="22"/>
          <w:szCs w:val="22"/>
          <w:lang w:eastAsia="en-GB"/>
        </w:rPr>
        <w:t>erode</w:t>
      </w:r>
      <w:r w:rsidR="004F36E4" w:rsidRPr="002C3F28">
        <w:rPr>
          <w:rFonts w:ascii="Arial" w:hAnsi="Arial" w:cs="Arial"/>
          <w:sz w:val="22"/>
          <w:szCs w:val="22"/>
          <w:lang w:eastAsia="en-GB"/>
        </w:rPr>
        <w:t xml:space="preserve"> </w:t>
      </w:r>
      <w:r w:rsidRPr="002C3F28">
        <w:rPr>
          <w:rFonts w:ascii="Arial" w:hAnsi="Arial" w:cs="Arial"/>
          <w:sz w:val="22"/>
          <w:szCs w:val="22"/>
          <w:lang w:eastAsia="en-GB"/>
        </w:rPr>
        <w:t xml:space="preserve">asylum </w:t>
      </w:r>
      <w:r w:rsidR="001915CB">
        <w:rPr>
          <w:rFonts w:ascii="Arial" w:hAnsi="Arial" w:cs="Arial"/>
          <w:sz w:val="22"/>
          <w:szCs w:val="22"/>
          <w:lang w:eastAsia="en-GB"/>
        </w:rPr>
        <w:t>protection and</w:t>
      </w:r>
      <w:r w:rsidR="004F36E4">
        <w:rPr>
          <w:rFonts w:ascii="Arial" w:hAnsi="Arial" w:cs="Arial"/>
          <w:sz w:val="22"/>
          <w:szCs w:val="22"/>
          <w:lang w:eastAsia="en-GB"/>
        </w:rPr>
        <w:t xml:space="preserve"> </w:t>
      </w:r>
      <w:r w:rsidR="00445E83">
        <w:rPr>
          <w:rFonts w:ascii="Arial" w:hAnsi="Arial" w:cs="Arial"/>
          <w:sz w:val="22"/>
          <w:szCs w:val="22"/>
          <w:lang w:eastAsia="en-GB"/>
        </w:rPr>
        <w:t xml:space="preserve">undermine </w:t>
      </w:r>
      <w:r w:rsidR="004F36E4">
        <w:rPr>
          <w:rFonts w:ascii="Arial" w:hAnsi="Arial" w:cs="Arial"/>
          <w:sz w:val="22"/>
          <w:szCs w:val="22"/>
          <w:lang w:eastAsia="en-GB"/>
        </w:rPr>
        <w:t xml:space="preserve">the international protection system </w:t>
      </w:r>
      <w:r w:rsidRPr="002C3F28">
        <w:rPr>
          <w:rFonts w:ascii="Arial" w:hAnsi="Arial" w:cs="Arial"/>
          <w:sz w:val="22"/>
          <w:szCs w:val="22"/>
          <w:lang w:eastAsia="en-GB"/>
        </w:rPr>
        <w:t xml:space="preserve">as a whole. These </w:t>
      </w:r>
      <w:r w:rsidR="001B5EA7">
        <w:rPr>
          <w:rFonts w:ascii="Arial" w:hAnsi="Arial" w:cs="Arial"/>
          <w:sz w:val="22"/>
          <w:szCs w:val="22"/>
          <w:lang w:eastAsia="en-GB"/>
        </w:rPr>
        <w:t>agreements</w:t>
      </w:r>
      <w:r w:rsidRPr="002C3F28">
        <w:rPr>
          <w:rFonts w:ascii="Arial" w:hAnsi="Arial" w:cs="Arial"/>
          <w:sz w:val="22"/>
          <w:szCs w:val="22"/>
          <w:lang w:eastAsia="en-GB"/>
        </w:rPr>
        <w:t xml:space="preserve"> evade public, parliamentary, and judicial oversight in the EU and partner countries and consistently lack adequate monitoring and oversight mechanisms to ensure the EU is not complicit in human rights violations. </w:t>
      </w:r>
    </w:p>
    <w:p w14:paraId="32338561" w14:textId="75AB9668"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 xml:space="preserve">No parts of Syria are safe for returns. The United Nations continues to </w:t>
      </w:r>
      <w:hyperlink r:id="rId7" w:anchor=":~:text=In%202024%2C%2016.7%20million%20people,of%20the%20crisis%20in%202011.&amp;text=Syria%20remains%20a%20protection%20crisis" w:history="1">
        <w:r w:rsidRPr="002C3F28">
          <w:rPr>
            <w:rFonts w:ascii="Arial" w:hAnsi="Arial" w:cs="Arial"/>
            <w:color w:val="1155CC"/>
            <w:sz w:val="22"/>
            <w:szCs w:val="22"/>
            <w:u w:val="single"/>
            <w:lang w:eastAsia="en-GB"/>
          </w:rPr>
          <w:t xml:space="preserve">maintain </w:t>
        </w:r>
      </w:hyperlink>
      <w:r w:rsidRPr="002C3F28">
        <w:rPr>
          <w:rFonts w:ascii="Arial" w:hAnsi="Arial" w:cs="Arial"/>
          <w:sz w:val="22"/>
          <w:szCs w:val="22"/>
          <w:lang w:eastAsia="en-GB"/>
        </w:rPr>
        <w:t xml:space="preserve">that conditions in Syria are “not conducive to safe and dignified return”. In April 2024, the European Union Agency for Asylum (EUAA) </w:t>
      </w:r>
      <w:hyperlink r:id="rId8" w:history="1">
        <w:r w:rsidRPr="002C3F28">
          <w:rPr>
            <w:rFonts w:ascii="Arial" w:hAnsi="Arial" w:cs="Arial"/>
            <w:color w:val="1155CC"/>
            <w:sz w:val="22"/>
            <w:szCs w:val="22"/>
            <w:u w:val="single"/>
            <w:lang w:eastAsia="en-GB"/>
          </w:rPr>
          <w:t xml:space="preserve">found </w:t>
        </w:r>
      </w:hyperlink>
      <w:r w:rsidRPr="002C3F28">
        <w:rPr>
          <w:rFonts w:ascii="Arial" w:hAnsi="Arial" w:cs="Arial"/>
          <w:sz w:val="22"/>
          <w:szCs w:val="22"/>
          <w:lang w:eastAsia="en-GB"/>
        </w:rPr>
        <w:t>that high or substantive levels of indiscriminate violence continue to persist in most areas of Syria and that the risk of being persecuted remains widespread. In recent months, Syria has also experienced the worst</w:t>
      </w:r>
      <w:hyperlink r:id="rId9" w:history="1">
        <w:r w:rsidRPr="002C3F28">
          <w:rPr>
            <w:rFonts w:ascii="Arial" w:hAnsi="Arial" w:cs="Arial"/>
            <w:sz w:val="22"/>
            <w:szCs w:val="22"/>
            <w:u w:val="single"/>
            <w:lang w:eastAsia="en-GB"/>
          </w:rPr>
          <w:t xml:space="preserve"> </w:t>
        </w:r>
        <w:r w:rsidRPr="002C3F28">
          <w:rPr>
            <w:rFonts w:ascii="Arial" w:hAnsi="Arial" w:cs="Arial"/>
            <w:color w:val="1155CC"/>
            <w:sz w:val="22"/>
            <w:szCs w:val="22"/>
            <w:u w:val="single"/>
            <w:lang w:eastAsia="en-GB"/>
          </w:rPr>
          <w:t>escalation</w:t>
        </w:r>
      </w:hyperlink>
      <w:r w:rsidRPr="002C3F28">
        <w:rPr>
          <w:rFonts w:ascii="Arial" w:hAnsi="Arial" w:cs="Arial"/>
          <w:sz w:val="22"/>
          <w:szCs w:val="22"/>
          <w:lang w:eastAsia="en-GB"/>
        </w:rPr>
        <w:t xml:space="preserve"> in violence since 2020. In the past two months alone, both the UN </w:t>
      </w:r>
      <w:hyperlink r:id="rId10" w:history="1">
        <w:r w:rsidRPr="002C3F28">
          <w:rPr>
            <w:rFonts w:ascii="Arial" w:hAnsi="Arial" w:cs="Arial"/>
            <w:color w:val="1155CC"/>
            <w:sz w:val="22"/>
            <w:szCs w:val="22"/>
            <w:u w:val="single"/>
            <w:lang w:eastAsia="en-GB"/>
          </w:rPr>
          <w:t>Commission of Inquiry</w:t>
        </w:r>
      </w:hyperlink>
      <w:r w:rsidRPr="002C3F28">
        <w:rPr>
          <w:rFonts w:ascii="Arial" w:hAnsi="Arial" w:cs="Arial"/>
          <w:sz w:val="22"/>
          <w:szCs w:val="22"/>
          <w:lang w:eastAsia="en-GB"/>
        </w:rPr>
        <w:t xml:space="preserve"> for Syria and the Office of the UN High Commissioner for Human Rights (OHCHR) have issued reports that </w:t>
      </w:r>
      <w:hyperlink r:id="rId11" w:history="1">
        <w:r w:rsidRPr="002C3F28">
          <w:rPr>
            <w:rFonts w:ascii="Arial" w:hAnsi="Arial" w:cs="Arial"/>
            <w:color w:val="1155CC"/>
            <w:sz w:val="22"/>
            <w:szCs w:val="22"/>
            <w:u w:val="single"/>
            <w:lang w:eastAsia="en-GB"/>
          </w:rPr>
          <w:t xml:space="preserve">reiterated </w:t>
        </w:r>
      </w:hyperlink>
      <w:r w:rsidRPr="002C3F28">
        <w:rPr>
          <w:rFonts w:ascii="Arial" w:hAnsi="Arial" w:cs="Arial"/>
          <w:sz w:val="22"/>
          <w:szCs w:val="22"/>
          <w:lang w:eastAsia="en-GB"/>
        </w:rPr>
        <w:t>that Syria remains unsafe for return and that returnees are specifically being targeted upon return. Human rights organisations, including</w:t>
      </w:r>
      <w:hyperlink r:id="rId12" w:history="1">
        <w:r w:rsidRPr="002C3F28">
          <w:rPr>
            <w:rFonts w:ascii="Arial" w:hAnsi="Arial" w:cs="Arial"/>
            <w:sz w:val="22"/>
            <w:szCs w:val="22"/>
            <w:u w:val="single"/>
            <w:lang w:eastAsia="en-GB"/>
          </w:rPr>
          <w:t xml:space="preserve"> </w:t>
        </w:r>
        <w:r w:rsidRPr="002C3F28">
          <w:rPr>
            <w:rFonts w:ascii="Arial" w:hAnsi="Arial" w:cs="Arial"/>
            <w:color w:val="1155CC"/>
            <w:sz w:val="22"/>
            <w:szCs w:val="22"/>
            <w:u w:val="single"/>
            <w:lang w:eastAsia="en-GB"/>
          </w:rPr>
          <w:t>Amnesty International</w:t>
        </w:r>
      </w:hyperlink>
      <w:r w:rsidRPr="002C3F28">
        <w:rPr>
          <w:rFonts w:ascii="Arial" w:hAnsi="Arial" w:cs="Arial"/>
          <w:sz w:val="22"/>
          <w:szCs w:val="22"/>
          <w:lang w:eastAsia="en-GB"/>
        </w:rPr>
        <w:t>, Human Rights Watch</w:t>
      </w:r>
      <w:r w:rsidRPr="002C3F28">
        <w:rPr>
          <w:rFonts w:ascii="Arial" w:hAnsi="Arial" w:cs="Arial"/>
          <w:sz w:val="22"/>
          <w:szCs w:val="22"/>
          <w:shd w:val="clear" w:color="auto" w:fill="FFFFFF"/>
          <w:lang w:eastAsia="en-GB"/>
        </w:rPr>
        <w:t xml:space="preserve"> and the Syrian Network for Human Rights, c</w:t>
      </w:r>
      <w:r w:rsidRPr="002C3F28">
        <w:rPr>
          <w:rFonts w:ascii="Arial" w:hAnsi="Arial" w:cs="Arial"/>
          <w:sz w:val="22"/>
          <w:szCs w:val="22"/>
          <w:lang w:eastAsia="en-GB"/>
        </w:rPr>
        <w:t>ontinue to document how Syrian security forces and government-affiliated militias arbitrarily detain, torture, disappear and kill refugees who return. These violations are often a</w:t>
      </w:r>
      <w:hyperlink r:id="rId13" w:history="1">
        <w:r w:rsidRPr="002C3F28">
          <w:rPr>
            <w:rFonts w:ascii="Arial" w:hAnsi="Arial" w:cs="Arial"/>
            <w:sz w:val="22"/>
            <w:szCs w:val="22"/>
            <w:u w:val="single"/>
            <w:lang w:eastAsia="en-GB"/>
          </w:rPr>
          <w:t xml:space="preserve"> </w:t>
        </w:r>
        <w:r w:rsidRPr="002C3F28">
          <w:rPr>
            <w:rFonts w:ascii="Arial" w:hAnsi="Arial" w:cs="Arial"/>
            <w:color w:val="1155CC"/>
            <w:sz w:val="22"/>
            <w:szCs w:val="22"/>
            <w:u w:val="single"/>
            <w:lang w:eastAsia="en-GB"/>
          </w:rPr>
          <w:t>direct consequence</w:t>
        </w:r>
      </w:hyperlink>
      <w:r w:rsidRPr="002C3F28">
        <w:rPr>
          <w:rFonts w:ascii="Arial" w:hAnsi="Arial" w:cs="Arial"/>
          <w:sz w:val="22"/>
          <w:szCs w:val="22"/>
          <w:lang w:eastAsia="en-GB"/>
        </w:rPr>
        <w:t xml:space="preserve"> of perceived affiliation with the opposition simply </w:t>
      </w:r>
      <w:r w:rsidR="00E003C4">
        <w:rPr>
          <w:rFonts w:ascii="Arial" w:hAnsi="Arial" w:cs="Arial"/>
          <w:sz w:val="22"/>
          <w:szCs w:val="22"/>
          <w:lang w:eastAsia="en-GB"/>
        </w:rPr>
        <w:t>based on</w:t>
      </w:r>
      <w:r w:rsidRPr="002C3F28">
        <w:rPr>
          <w:rFonts w:ascii="Arial" w:hAnsi="Arial" w:cs="Arial"/>
          <w:sz w:val="22"/>
          <w:szCs w:val="22"/>
          <w:lang w:eastAsia="en-GB"/>
        </w:rPr>
        <w:t xml:space="preserve"> individuals’ decisions to leave the country and seek refuge elsewhere.</w:t>
      </w:r>
    </w:p>
    <w:p w14:paraId="7D90B546" w14:textId="1DFDBFB8"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 xml:space="preserve">Given these conditions, </w:t>
      </w:r>
      <w:r w:rsidR="00AF6684">
        <w:rPr>
          <w:rFonts w:ascii="Arial" w:hAnsi="Arial" w:cs="Arial"/>
          <w:sz w:val="22"/>
          <w:szCs w:val="22"/>
          <w:lang w:eastAsia="en-GB"/>
        </w:rPr>
        <w:t xml:space="preserve">EU assistance geared to </w:t>
      </w:r>
      <w:r w:rsidR="003E060E">
        <w:rPr>
          <w:rFonts w:ascii="Arial" w:hAnsi="Arial" w:cs="Arial"/>
          <w:sz w:val="22"/>
          <w:szCs w:val="22"/>
          <w:lang w:eastAsia="en-GB"/>
        </w:rPr>
        <w:t xml:space="preserve">enabling or incentivizing </w:t>
      </w:r>
      <w:r w:rsidRPr="002C3F28">
        <w:rPr>
          <w:rFonts w:ascii="Arial" w:hAnsi="Arial" w:cs="Arial"/>
          <w:sz w:val="22"/>
          <w:szCs w:val="22"/>
          <w:lang w:eastAsia="en-GB"/>
        </w:rPr>
        <w:t xml:space="preserve">returns to Syria risks </w:t>
      </w:r>
      <w:r w:rsidR="00AF6684">
        <w:rPr>
          <w:rFonts w:ascii="Arial" w:hAnsi="Arial" w:cs="Arial"/>
          <w:sz w:val="22"/>
          <w:szCs w:val="22"/>
          <w:lang w:eastAsia="en-GB"/>
        </w:rPr>
        <w:t xml:space="preserve">resulting in forced returns of refugees, </w:t>
      </w:r>
      <w:r w:rsidRPr="002C3F28">
        <w:rPr>
          <w:rFonts w:ascii="Arial" w:hAnsi="Arial" w:cs="Arial"/>
          <w:sz w:val="22"/>
          <w:szCs w:val="22"/>
          <w:lang w:eastAsia="en-GB"/>
        </w:rPr>
        <w:t>making Lebanon and the EU complicit in violations of the customary international law principle of non-</w:t>
      </w:r>
      <w:r w:rsidRPr="002C3F28">
        <w:rPr>
          <w:rFonts w:ascii="Arial" w:hAnsi="Arial" w:cs="Arial"/>
          <w:sz w:val="22"/>
          <w:szCs w:val="22"/>
          <w:lang w:eastAsia="en-GB"/>
        </w:rPr>
        <w:lastRenderedPageBreak/>
        <w:t>refoulement, which obliges states not to forcibly return people to countries where they risk persecution or other serious human rights violations.</w:t>
      </w:r>
    </w:p>
    <w:p w14:paraId="338732DF" w14:textId="394E7092"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 xml:space="preserve">Further, since 2019, Lebanese authorities have been </w:t>
      </w:r>
      <w:hyperlink r:id="rId14" w:history="1">
        <w:r w:rsidRPr="002C3F28">
          <w:rPr>
            <w:rFonts w:ascii="Arial" w:hAnsi="Arial" w:cs="Arial"/>
            <w:color w:val="1155CC"/>
            <w:sz w:val="22"/>
            <w:szCs w:val="22"/>
            <w:u w:val="single"/>
            <w:lang w:eastAsia="en-GB"/>
          </w:rPr>
          <w:t>summarily deporting</w:t>
        </w:r>
      </w:hyperlink>
      <w:r w:rsidRPr="002C3F28">
        <w:rPr>
          <w:rFonts w:ascii="Arial" w:hAnsi="Arial" w:cs="Arial"/>
          <w:sz w:val="22"/>
          <w:szCs w:val="22"/>
          <w:lang w:eastAsia="en-GB"/>
        </w:rPr>
        <w:t xml:space="preserve"> Syrian refugees back to Syria, including through </w:t>
      </w:r>
      <w:r w:rsidR="00DA4401" w:rsidRPr="002C3F28">
        <w:rPr>
          <w:rFonts w:ascii="Arial" w:hAnsi="Arial" w:cs="Arial"/>
          <w:sz w:val="22"/>
          <w:szCs w:val="22"/>
          <w:lang w:eastAsia="en-GB"/>
        </w:rPr>
        <w:t>force</w:t>
      </w:r>
      <w:r w:rsidR="00DA4401">
        <w:rPr>
          <w:rFonts w:ascii="Arial" w:hAnsi="Arial" w:cs="Arial"/>
          <w:sz w:val="22"/>
          <w:szCs w:val="22"/>
          <w:lang w:eastAsia="en-GB"/>
        </w:rPr>
        <w:t>d</w:t>
      </w:r>
      <w:r w:rsidR="00DA4401" w:rsidRPr="002C3F28">
        <w:rPr>
          <w:rFonts w:ascii="Arial" w:hAnsi="Arial" w:cs="Arial"/>
          <w:sz w:val="22"/>
          <w:szCs w:val="22"/>
          <w:lang w:eastAsia="en-GB"/>
        </w:rPr>
        <w:t xml:space="preserve"> </w:t>
      </w:r>
      <w:r w:rsidRPr="002C3F28">
        <w:rPr>
          <w:rFonts w:ascii="Arial" w:hAnsi="Arial" w:cs="Arial"/>
          <w:sz w:val="22"/>
          <w:szCs w:val="22"/>
          <w:lang w:eastAsia="en-GB"/>
        </w:rPr>
        <w:t>returns at the border, in violation of the principle of non-refoulement.   </w:t>
      </w:r>
    </w:p>
    <w:p w14:paraId="64B752FA" w14:textId="114152D4"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As such, EU support to Lebanese security agencies with the aim of curbing migration movements to Europe could result in Syrians resorting to even longer and more dangerous routes to try to reach Europe’s shores in order to avoid forced deportation to Syria, making them reliant on smuggling networks and vulnerable to trafficking. </w:t>
      </w:r>
    </w:p>
    <w:p w14:paraId="67F722F9" w14:textId="2D0A093A"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 xml:space="preserve">Lebanon remains the country hosting the largest number of refugees per capita, with the government estimating that 1.5 million Syrian refugees currently </w:t>
      </w:r>
      <w:r w:rsidR="00BF3931">
        <w:rPr>
          <w:rFonts w:ascii="Arial" w:hAnsi="Arial" w:cs="Arial"/>
          <w:sz w:val="22"/>
          <w:szCs w:val="22"/>
          <w:lang w:eastAsia="en-GB"/>
        </w:rPr>
        <w:t>live</w:t>
      </w:r>
      <w:r w:rsidR="00BF3931" w:rsidRPr="002C3F28">
        <w:rPr>
          <w:rFonts w:ascii="Arial" w:hAnsi="Arial" w:cs="Arial"/>
          <w:sz w:val="22"/>
          <w:szCs w:val="22"/>
          <w:lang w:eastAsia="en-GB"/>
        </w:rPr>
        <w:t xml:space="preserve"> </w:t>
      </w:r>
      <w:r w:rsidRPr="002C3F28">
        <w:rPr>
          <w:rFonts w:ascii="Arial" w:hAnsi="Arial" w:cs="Arial"/>
          <w:sz w:val="22"/>
          <w:szCs w:val="22"/>
          <w:lang w:eastAsia="en-GB"/>
        </w:rPr>
        <w:t xml:space="preserve">in the country. The country has struggled to </w:t>
      </w:r>
      <w:r w:rsidR="005D1492">
        <w:rPr>
          <w:rFonts w:ascii="Arial" w:hAnsi="Arial" w:cs="Arial"/>
          <w:sz w:val="22"/>
          <w:szCs w:val="22"/>
          <w:lang w:eastAsia="en-GB"/>
        </w:rPr>
        <w:t xml:space="preserve">assist </w:t>
      </w:r>
      <w:r w:rsidRPr="002C3F28">
        <w:rPr>
          <w:rFonts w:ascii="Arial" w:hAnsi="Arial" w:cs="Arial"/>
          <w:sz w:val="22"/>
          <w:szCs w:val="22"/>
          <w:lang w:eastAsia="en-GB"/>
        </w:rPr>
        <w:t>refugees amid an acute economic crisis that has pushed over</w:t>
      </w:r>
      <w:hyperlink r:id="rId15" w:history="1">
        <w:r w:rsidRPr="002C3F28">
          <w:rPr>
            <w:rFonts w:ascii="Arial" w:hAnsi="Arial" w:cs="Arial"/>
            <w:sz w:val="22"/>
            <w:szCs w:val="22"/>
            <w:u w:val="single"/>
            <w:lang w:eastAsia="en-GB"/>
          </w:rPr>
          <w:t xml:space="preserve"> </w:t>
        </w:r>
        <w:r w:rsidRPr="002C3F28">
          <w:rPr>
            <w:rFonts w:ascii="Arial" w:hAnsi="Arial" w:cs="Arial"/>
            <w:color w:val="1155CC"/>
            <w:sz w:val="22"/>
            <w:szCs w:val="22"/>
            <w:u w:val="single"/>
            <w:lang w:eastAsia="en-GB"/>
          </w:rPr>
          <w:t>80 percent</w:t>
        </w:r>
      </w:hyperlink>
      <w:r w:rsidRPr="002C3F28">
        <w:rPr>
          <w:rFonts w:ascii="Arial" w:hAnsi="Arial" w:cs="Arial"/>
          <w:sz w:val="22"/>
          <w:szCs w:val="22"/>
          <w:lang w:eastAsia="en-GB"/>
        </w:rPr>
        <w:t xml:space="preserve"> of the population into poverty. Donor countries, including the EU, have dramatically reduced their </w:t>
      </w:r>
      <w:r w:rsidR="00F25431">
        <w:rPr>
          <w:rFonts w:ascii="Arial" w:hAnsi="Arial" w:cs="Arial"/>
          <w:sz w:val="22"/>
          <w:szCs w:val="22"/>
          <w:lang w:eastAsia="en-GB"/>
        </w:rPr>
        <w:t>funding</w:t>
      </w:r>
      <w:r w:rsidR="00F25431" w:rsidRPr="002C3F28">
        <w:rPr>
          <w:rFonts w:ascii="Arial" w:hAnsi="Arial" w:cs="Arial"/>
          <w:sz w:val="22"/>
          <w:szCs w:val="22"/>
          <w:lang w:eastAsia="en-GB"/>
        </w:rPr>
        <w:t xml:space="preserve"> </w:t>
      </w:r>
      <w:r w:rsidRPr="002C3F28">
        <w:rPr>
          <w:rFonts w:ascii="Arial" w:hAnsi="Arial" w:cs="Arial"/>
          <w:sz w:val="22"/>
          <w:szCs w:val="22"/>
          <w:lang w:eastAsia="en-GB"/>
        </w:rPr>
        <w:t>for refugee programming. Further, in 2023, only 2</w:t>
      </w:r>
      <w:r w:rsidR="00F25431">
        <w:rPr>
          <w:rFonts w:ascii="Arial" w:hAnsi="Arial" w:cs="Arial"/>
          <w:sz w:val="22"/>
          <w:szCs w:val="22"/>
          <w:lang w:eastAsia="en-GB"/>
        </w:rPr>
        <w:t>,</w:t>
      </w:r>
      <w:r w:rsidRPr="002C3F28">
        <w:rPr>
          <w:rFonts w:ascii="Arial" w:hAnsi="Arial" w:cs="Arial"/>
          <w:sz w:val="22"/>
          <w:szCs w:val="22"/>
          <w:lang w:eastAsia="en-GB"/>
        </w:rPr>
        <w:t>800 Syrians were resettled to the EU from Lebanon, which amounts to a mere 1% of the overall number of Syrians living in the country who were in need of resettlement</w:t>
      </w:r>
      <w:r w:rsidR="00BF59C1">
        <w:rPr>
          <w:rFonts w:ascii="Arial" w:hAnsi="Arial" w:cs="Arial"/>
          <w:sz w:val="22"/>
          <w:szCs w:val="22"/>
          <w:lang w:eastAsia="en-GB"/>
        </w:rPr>
        <w:t>.</w:t>
      </w:r>
      <w:r w:rsidRPr="002C3F28">
        <w:rPr>
          <w:rFonts w:ascii="Arial" w:hAnsi="Arial" w:cs="Arial"/>
          <w:sz w:val="22"/>
          <w:szCs w:val="22"/>
          <w:lang w:eastAsia="en-GB"/>
        </w:rPr>
        <w:t xml:space="preserve"> </w:t>
      </w:r>
      <w:r w:rsidR="008267BC">
        <w:rPr>
          <w:rFonts w:ascii="Arial" w:hAnsi="Arial" w:cs="Arial"/>
          <w:sz w:val="22"/>
          <w:szCs w:val="22"/>
          <w:lang w:eastAsia="en-GB"/>
        </w:rPr>
        <w:t>R</w:t>
      </w:r>
      <w:r w:rsidRPr="002C3F28">
        <w:rPr>
          <w:rFonts w:ascii="Arial" w:hAnsi="Arial" w:cs="Arial"/>
          <w:sz w:val="22"/>
          <w:szCs w:val="22"/>
          <w:lang w:eastAsia="en-GB"/>
        </w:rPr>
        <w:t>ecent decisions by the United States and many EU member states to suspend funding to the United Nations Relief and Works Agency for Palestine Refugees in the Near East (UNRWA) which provides assistance to 250,000 Palestinians in Lebanon – 80 per cent already living under the poverty line, have put even more strain on Lebanon’s refugee population, while the future of the organization remains in question. </w:t>
      </w:r>
    </w:p>
    <w:p w14:paraId="0F05A8B7" w14:textId="72CF61D9"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 xml:space="preserve">Stronger EU support to Lebanon in </w:t>
      </w:r>
      <w:r w:rsidR="00BB41C2">
        <w:rPr>
          <w:rFonts w:ascii="Arial" w:hAnsi="Arial" w:cs="Arial"/>
          <w:sz w:val="22"/>
          <w:szCs w:val="22"/>
          <w:lang w:eastAsia="en-GB"/>
        </w:rPr>
        <w:t xml:space="preserve">meeting </w:t>
      </w:r>
      <w:r w:rsidRPr="002C3F28">
        <w:rPr>
          <w:rFonts w:ascii="Arial" w:hAnsi="Arial" w:cs="Arial"/>
          <w:sz w:val="22"/>
          <w:szCs w:val="22"/>
          <w:lang w:eastAsia="en-GB"/>
        </w:rPr>
        <w:t>the needs of refugees is long overdue.</w:t>
      </w:r>
      <w:r w:rsidRPr="002C3F28">
        <w:rPr>
          <w:rFonts w:ascii="Arial" w:hAnsi="Arial" w:cs="Arial"/>
          <w:b/>
          <w:bCs/>
          <w:i/>
          <w:iCs/>
          <w:sz w:val="22"/>
          <w:szCs w:val="22"/>
          <w:lang w:eastAsia="en-GB"/>
        </w:rPr>
        <w:t xml:space="preserve"> </w:t>
      </w:r>
      <w:r w:rsidRPr="002C3F28">
        <w:rPr>
          <w:rFonts w:ascii="Arial" w:hAnsi="Arial" w:cs="Arial"/>
          <w:sz w:val="22"/>
          <w:szCs w:val="22"/>
          <w:lang w:eastAsia="en-GB"/>
        </w:rPr>
        <w:t>Well-managed cooperation with partner countries – based on human rights and the rule of law – could deliver inclusive growth, sustainable development, and advance strategic partnerships. Such partnerships must include human rights</w:t>
      </w:r>
      <w:r w:rsidR="003D1793">
        <w:rPr>
          <w:rFonts w:ascii="Arial" w:hAnsi="Arial" w:cs="Arial"/>
          <w:sz w:val="22"/>
          <w:szCs w:val="22"/>
          <w:lang w:eastAsia="en-GB"/>
        </w:rPr>
        <w:t xml:space="preserve"> risks and</w:t>
      </w:r>
      <w:r w:rsidRPr="002C3F28">
        <w:rPr>
          <w:rFonts w:ascii="Arial" w:hAnsi="Arial" w:cs="Arial"/>
          <w:sz w:val="22"/>
          <w:szCs w:val="22"/>
          <w:lang w:eastAsia="en-GB"/>
        </w:rPr>
        <w:t xml:space="preserve"> impact assessments, independent monitoring, and clauses to suspend cooperation if abuses follow.</w:t>
      </w:r>
      <w:r w:rsidRPr="002C3F28">
        <w:rPr>
          <w:rFonts w:ascii="Arial" w:hAnsi="Arial" w:cs="Arial"/>
          <w:b/>
          <w:bCs/>
          <w:i/>
          <w:iCs/>
          <w:sz w:val="22"/>
          <w:szCs w:val="22"/>
          <w:lang w:eastAsia="en-GB"/>
        </w:rPr>
        <w:t xml:space="preserve"> </w:t>
      </w:r>
      <w:r w:rsidRPr="002C3F28">
        <w:rPr>
          <w:rFonts w:ascii="Arial" w:hAnsi="Arial" w:cs="Arial"/>
          <w:sz w:val="22"/>
          <w:szCs w:val="22"/>
          <w:lang w:eastAsia="en-GB"/>
        </w:rPr>
        <w:t xml:space="preserve">Any EU-Lebanon migration partnership should be aimed at protecting Syrian refugees in Lebanon, including by halting summary deportations. Further, the EU </w:t>
      </w:r>
      <w:r w:rsidR="00E003C4">
        <w:rPr>
          <w:rFonts w:ascii="Arial" w:hAnsi="Arial" w:cs="Arial"/>
          <w:sz w:val="22"/>
          <w:szCs w:val="22"/>
          <w:lang w:eastAsia="en-GB"/>
        </w:rPr>
        <w:t xml:space="preserve">should </w:t>
      </w:r>
      <w:r w:rsidRPr="002C3F28">
        <w:rPr>
          <w:rFonts w:ascii="Arial" w:hAnsi="Arial" w:cs="Arial"/>
          <w:sz w:val="22"/>
          <w:szCs w:val="22"/>
          <w:lang w:eastAsia="en-GB"/>
        </w:rPr>
        <w:t xml:space="preserve">commit to providing additional funding to support refugee and Lebanese host communities, resettling a greater number of Syrian refugees residing in Lebanon to Europe, and ending illegal pushbacks from EU countries to Lebanon. Finally, the EU and member states </w:t>
      </w:r>
      <w:r w:rsidR="00E003C4">
        <w:rPr>
          <w:rFonts w:ascii="Arial" w:hAnsi="Arial" w:cs="Arial"/>
          <w:sz w:val="22"/>
          <w:szCs w:val="22"/>
          <w:lang w:eastAsia="en-GB"/>
        </w:rPr>
        <w:t>should</w:t>
      </w:r>
      <w:r w:rsidR="00E003C4" w:rsidRPr="002C3F28">
        <w:rPr>
          <w:rFonts w:ascii="Arial" w:hAnsi="Arial" w:cs="Arial"/>
          <w:sz w:val="22"/>
          <w:szCs w:val="22"/>
          <w:lang w:eastAsia="en-GB"/>
        </w:rPr>
        <w:t xml:space="preserve"> </w:t>
      </w:r>
      <w:r w:rsidRPr="002C3F28">
        <w:rPr>
          <w:rFonts w:ascii="Arial" w:hAnsi="Arial" w:cs="Arial"/>
          <w:sz w:val="22"/>
          <w:szCs w:val="22"/>
          <w:lang w:eastAsia="en-GB"/>
        </w:rPr>
        <w:t>ensure that they provide adequate support to UNRWA.</w:t>
      </w:r>
    </w:p>
    <w:p w14:paraId="67262A6D" w14:textId="77777777"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 </w:t>
      </w:r>
    </w:p>
    <w:p w14:paraId="3E368F69" w14:textId="77777777" w:rsidR="002C3F28" w:rsidRPr="002C3F28" w:rsidRDefault="002C3F28" w:rsidP="002C3F28">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b/>
          <w:bCs/>
          <w:sz w:val="22"/>
          <w:szCs w:val="22"/>
          <w:u w:val="single"/>
          <w:lang w:eastAsia="en-GB"/>
        </w:rPr>
        <w:t>Signatories:</w:t>
      </w:r>
    </w:p>
    <w:p w14:paraId="26BF2AD9" w14:textId="3551EE80" w:rsidR="001E663F" w:rsidRDefault="001E663F" w:rsidP="001E663F">
      <w:pPr>
        <w:widowControl/>
        <w:suppressAutoHyphens w:val="0"/>
        <w:spacing w:before="240" w:after="240" w:line="240" w:lineRule="auto"/>
        <w:rPr>
          <w:rFonts w:ascii="Arial" w:hAnsi="Arial" w:cs="Arial"/>
          <w:sz w:val="22"/>
          <w:szCs w:val="22"/>
          <w:lang w:eastAsia="en-GB"/>
        </w:rPr>
      </w:pPr>
      <w:r>
        <w:rPr>
          <w:rFonts w:ascii="Arial" w:hAnsi="Arial" w:cs="Arial"/>
          <w:sz w:val="22"/>
          <w:szCs w:val="22"/>
          <w:lang w:eastAsia="en-GB"/>
        </w:rPr>
        <w:t>11.11.11</w:t>
      </w:r>
    </w:p>
    <w:p w14:paraId="38280BFA" w14:textId="20AA26E0" w:rsidR="001E663F" w:rsidRDefault="001E663F" w:rsidP="002C3F28">
      <w:pPr>
        <w:widowControl/>
        <w:suppressAutoHyphens w:val="0"/>
        <w:spacing w:before="240" w:after="240" w:line="240" w:lineRule="auto"/>
        <w:rPr>
          <w:rFonts w:ascii="Arial" w:hAnsi="Arial" w:cs="Arial"/>
          <w:sz w:val="22"/>
          <w:szCs w:val="22"/>
          <w:lang w:eastAsia="en-GB"/>
        </w:rPr>
      </w:pPr>
      <w:r>
        <w:rPr>
          <w:rFonts w:ascii="Arial" w:hAnsi="Arial" w:cs="Arial"/>
          <w:sz w:val="22"/>
          <w:szCs w:val="22"/>
          <w:lang w:eastAsia="en-GB"/>
        </w:rPr>
        <w:lastRenderedPageBreak/>
        <w:t>Access Center for Human Rights (ACHR)</w:t>
      </w:r>
    </w:p>
    <w:p w14:paraId="4E2873A1" w14:textId="216B9B0D" w:rsidR="002C3F28" w:rsidRPr="007D439D" w:rsidRDefault="002C3F28" w:rsidP="002C3F28">
      <w:pPr>
        <w:widowControl/>
        <w:suppressAutoHyphens w:val="0"/>
        <w:spacing w:before="240" w:after="240" w:line="240" w:lineRule="auto"/>
        <w:rPr>
          <w:rFonts w:ascii="Arial" w:hAnsi="Arial" w:cs="Arial"/>
          <w:sz w:val="22"/>
          <w:szCs w:val="22"/>
          <w:lang w:val="fr-FR" w:eastAsia="en-GB"/>
        </w:rPr>
      </w:pPr>
      <w:r w:rsidRPr="007D439D">
        <w:rPr>
          <w:rFonts w:ascii="Arial" w:hAnsi="Arial" w:cs="Arial"/>
          <w:sz w:val="22"/>
          <w:szCs w:val="22"/>
          <w:lang w:val="fr-FR" w:eastAsia="en-GB"/>
        </w:rPr>
        <w:t>Amnesty International</w:t>
      </w:r>
    </w:p>
    <w:p w14:paraId="6FF20DCD" w14:textId="77777777" w:rsidR="007D439D" w:rsidRDefault="007D439D" w:rsidP="007D439D">
      <w:pPr>
        <w:widowControl/>
        <w:suppressAutoHyphens w:val="0"/>
        <w:spacing w:before="240" w:after="240" w:line="240" w:lineRule="auto"/>
        <w:rPr>
          <w:rFonts w:ascii="Arial" w:hAnsi="Arial" w:cs="Arial"/>
          <w:sz w:val="22"/>
          <w:szCs w:val="22"/>
          <w:lang w:val="fr-FR" w:eastAsia="en-GB"/>
        </w:rPr>
      </w:pPr>
      <w:r w:rsidRPr="007D439D">
        <w:rPr>
          <w:rFonts w:ascii="Arial" w:hAnsi="Arial" w:cs="Arial"/>
          <w:sz w:val="22"/>
          <w:szCs w:val="22"/>
          <w:lang w:val="fr-FR" w:eastAsia="en-GB"/>
        </w:rPr>
        <w:t>Centre Libanais des Droits Humains (CLDH)</w:t>
      </w:r>
    </w:p>
    <w:p w14:paraId="5EB294D2" w14:textId="655B0595" w:rsidR="001E663F" w:rsidRPr="002C3F28" w:rsidRDefault="001E663F" w:rsidP="007D439D">
      <w:pPr>
        <w:widowControl/>
        <w:suppressAutoHyphens w:val="0"/>
        <w:spacing w:before="240" w:after="240" w:line="240" w:lineRule="auto"/>
        <w:rPr>
          <w:rFonts w:ascii="Times New Roman" w:hAnsi="Times New Roman"/>
          <w:color w:val="auto"/>
          <w:sz w:val="24"/>
          <w:lang w:eastAsia="en-GB"/>
        </w:rPr>
      </w:pPr>
      <w:r>
        <w:rPr>
          <w:rFonts w:ascii="Arial" w:hAnsi="Arial" w:cs="Arial"/>
          <w:sz w:val="22"/>
          <w:szCs w:val="22"/>
          <w:lang w:eastAsia="en-GB"/>
        </w:rPr>
        <w:t>EuroMed Rights</w:t>
      </w:r>
    </w:p>
    <w:p w14:paraId="7D73789E" w14:textId="77777777" w:rsidR="001E663F" w:rsidRPr="002C3F28" w:rsidRDefault="001E663F" w:rsidP="001E663F">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Human Rights Watch</w:t>
      </w:r>
    </w:p>
    <w:p w14:paraId="25E97365" w14:textId="545688B5" w:rsidR="00A85B7F" w:rsidRDefault="002C3F28" w:rsidP="00EE28CF">
      <w:pPr>
        <w:widowControl/>
        <w:suppressAutoHyphens w:val="0"/>
        <w:spacing w:before="240" w:after="240" w:line="240" w:lineRule="auto"/>
        <w:rPr>
          <w:rFonts w:ascii="Times New Roman" w:hAnsi="Times New Roman"/>
          <w:color w:val="auto"/>
          <w:sz w:val="24"/>
          <w:lang w:eastAsia="en-GB"/>
        </w:rPr>
      </w:pPr>
      <w:r w:rsidRPr="002C3F28">
        <w:rPr>
          <w:rFonts w:ascii="Arial" w:hAnsi="Arial" w:cs="Arial"/>
          <w:sz w:val="22"/>
          <w:szCs w:val="22"/>
          <w:lang w:eastAsia="en-GB"/>
        </w:rPr>
        <w:t>PAX</w:t>
      </w:r>
    </w:p>
    <w:p w14:paraId="7AE0AB69" w14:textId="3D24044B" w:rsidR="00EE28CF" w:rsidRPr="00EE28CF" w:rsidRDefault="00EE28CF" w:rsidP="00EE28CF">
      <w:pPr>
        <w:widowControl/>
        <w:suppressAutoHyphens w:val="0"/>
        <w:spacing w:before="240" w:after="240" w:line="240" w:lineRule="auto"/>
        <w:rPr>
          <w:rFonts w:ascii="Times New Roman" w:hAnsi="Times New Roman"/>
          <w:color w:val="auto"/>
          <w:sz w:val="24"/>
          <w:lang w:eastAsia="en-GB"/>
        </w:rPr>
      </w:pPr>
      <w:r w:rsidRPr="00EE28CF">
        <w:rPr>
          <w:rFonts w:ascii="Times New Roman" w:hAnsi="Times New Roman"/>
          <w:color w:val="auto"/>
          <w:sz w:val="24"/>
          <w:lang w:eastAsia="en-GB"/>
        </w:rPr>
        <w:t>Syrian Network for Human Rights</w:t>
      </w:r>
    </w:p>
    <w:sectPr w:rsidR="00EE28CF" w:rsidRPr="00EE28CF" w:rsidSect="00747FEB">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6C82" w14:textId="77777777" w:rsidR="00747FEB" w:rsidRDefault="00747FEB">
      <w:r>
        <w:separator/>
      </w:r>
    </w:p>
  </w:endnote>
  <w:endnote w:type="continuationSeparator" w:id="0">
    <w:p w14:paraId="235DF30E" w14:textId="77777777" w:rsidR="00747FEB" w:rsidRDefault="007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7830" w14:textId="77777777" w:rsidR="001B5EA7" w:rsidRDefault="001B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A327" w14:textId="77777777" w:rsidR="001B5EA7" w:rsidRDefault="001B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12FF" w14:textId="77777777" w:rsidR="001B5EA7" w:rsidRDefault="001B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17A3" w14:textId="77777777" w:rsidR="00747FEB" w:rsidRDefault="00747FEB">
      <w:r>
        <w:separator/>
      </w:r>
    </w:p>
  </w:footnote>
  <w:footnote w:type="continuationSeparator" w:id="0">
    <w:p w14:paraId="22FE5F24" w14:textId="77777777" w:rsidR="00747FEB" w:rsidRDefault="0074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A82F" w14:textId="77777777" w:rsidR="001B5EA7" w:rsidRDefault="001B5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68A8" w14:textId="77777777" w:rsidR="001B5EA7" w:rsidRDefault="001B5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7296" w14:textId="77777777" w:rsidR="001B5EA7" w:rsidRDefault="001B5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16cid:durableId="522667442">
    <w:abstractNumId w:val="0"/>
  </w:num>
  <w:num w:numId="2" w16cid:durableId="1901745233">
    <w:abstractNumId w:val="1"/>
  </w:num>
  <w:num w:numId="3" w16cid:durableId="1719277254">
    <w:abstractNumId w:val="2"/>
  </w:num>
  <w:num w:numId="4" w16cid:durableId="1883395622">
    <w:abstractNumId w:val="14"/>
  </w:num>
  <w:num w:numId="5" w16cid:durableId="1506743246">
    <w:abstractNumId w:val="10"/>
  </w:num>
  <w:num w:numId="6" w16cid:durableId="1982809173">
    <w:abstractNumId w:val="7"/>
  </w:num>
  <w:num w:numId="7" w16cid:durableId="2022586038">
    <w:abstractNumId w:val="8"/>
  </w:num>
  <w:num w:numId="8" w16cid:durableId="85854578">
    <w:abstractNumId w:val="25"/>
  </w:num>
  <w:num w:numId="9" w16cid:durableId="1721782000">
    <w:abstractNumId w:val="20"/>
  </w:num>
  <w:num w:numId="10" w16cid:durableId="1460301004">
    <w:abstractNumId w:val="4"/>
  </w:num>
  <w:num w:numId="11" w16cid:durableId="1726417779">
    <w:abstractNumId w:val="13"/>
  </w:num>
  <w:num w:numId="12" w16cid:durableId="1879657670">
    <w:abstractNumId w:val="5"/>
  </w:num>
  <w:num w:numId="13" w16cid:durableId="353649638">
    <w:abstractNumId w:val="36"/>
  </w:num>
  <w:num w:numId="14" w16cid:durableId="1093862261">
    <w:abstractNumId w:val="16"/>
  </w:num>
  <w:num w:numId="15" w16cid:durableId="705561703">
    <w:abstractNumId w:val="26"/>
  </w:num>
  <w:num w:numId="16" w16cid:durableId="180514866">
    <w:abstractNumId w:val="30"/>
  </w:num>
  <w:num w:numId="17" w16cid:durableId="1790591468">
    <w:abstractNumId w:val="37"/>
  </w:num>
  <w:num w:numId="18" w16cid:durableId="701634907">
    <w:abstractNumId w:val="29"/>
  </w:num>
  <w:num w:numId="19" w16cid:durableId="183633077">
    <w:abstractNumId w:val="23"/>
  </w:num>
  <w:num w:numId="20" w16cid:durableId="923102835">
    <w:abstractNumId w:val="21"/>
  </w:num>
  <w:num w:numId="21" w16cid:durableId="1372732996">
    <w:abstractNumId w:val="27"/>
  </w:num>
  <w:num w:numId="22" w16cid:durableId="856311887">
    <w:abstractNumId w:val="33"/>
  </w:num>
  <w:num w:numId="23" w16cid:durableId="70516928">
    <w:abstractNumId w:val="32"/>
  </w:num>
  <w:num w:numId="24" w16cid:durableId="289558026">
    <w:abstractNumId w:val="11"/>
  </w:num>
  <w:num w:numId="25" w16cid:durableId="927233076">
    <w:abstractNumId w:val="18"/>
  </w:num>
  <w:num w:numId="26" w16cid:durableId="319699291">
    <w:abstractNumId w:val="38"/>
  </w:num>
  <w:num w:numId="27" w16cid:durableId="77021881">
    <w:abstractNumId w:val="9"/>
  </w:num>
  <w:num w:numId="28" w16cid:durableId="1222135935">
    <w:abstractNumId w:val="28"/>
  </w:num>
  <w:num w:numId="29" w16cid:durableId="2124884902">
    <w:abstractNumId w:val="15"/>
  </w:num>
  <w:num w:numId="30" w16cid:durableId="1474059489">
    <w:abstractNumId w:val="35"/>
  </w:num>
  <w:num w:numId="31" w16cid:durableId="1364399616">
    <w:abstractNumId w:val="12"/>
  </w:num>
  <w:num w:numId="32" w16cid:durableId="790052377">
    <w:abstractNumId w:val="31"/>
  </w:num>
  <w:num w:numId="33" w16cid:durableId="382755075">
    <w:abstractNumId w:val="3"/>
  </w:num>
  <w:num w:numId="34" w16cid:durableId="920605504">
    <w:abstractNumId w:val="34"/>
  </w:num>
  <w:num w:numId="35" w16cid:durableId="645353877">
    <w:abstractNumId w:val="22"/>
  </w:num>
  <w:num w:numId="36" w16cid:durableId="298850858">
    <w:abstractNumId w:val="39"/>
  </w:num>
  <w:num w:numId="37" w16cid:durableId="1435787179">
    <w:abstractNumId w:val="24"/>
  </w:num>
  <w:num w:numId="38" w16cid:durableId="1076242571">
    <w:abstractNumId w:val="17"/>
  </w:num>
  <w:num w:numId="39" w16cid:durableId="497770470">
    <w:abstractNumId w:val="19"/>
  </w:num>
  <w:num w:numId="40" w16cid:durableId="57676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28"/>
    <w:rsid w:val="0000500A"/>
    <w:rsid w:val="00005319"/>
    <w:rsid w:val="00013F07"/>
    <w:rsid w:val="00022540"/>
    <w:rsid w:val="00025B55"/>
    <w:rsid w:val="00027974"/>
    <w:rsid w:val="00032461"/>
    <w:rsid w:val="00034759"/>
    <w:rsid w:val="00062A30"/>
    <w:rsid w:val="00066370"/>
    <w:rsid w:val="00092096"/>
    <w:rsid w:val="000A1AB5"/>
    <w:rsid w:val="000B0E17"/>
    <w:rsid w:val="000B28F3"/>
    <w:rsid w:val="000C6C1C"/>
    <w:rsid w:val="000D1D9A"/>
    <w:rsid w:val="000D5A63"/>
    <w:rsid w:val="000E7694"/>
    <w:rsid w:val="000F0007"/>
    <w:rsid w:val="001011BA"/>
    <w:rsid w:val="001151EC"/>
    <w:rsid w:val="0011579A"/>
    <w:rsid w:val="001413B2"/>
    <w:rsid w:val="00162298"/>
    <w:rsid w:val="00171FAA"/>
    <w:rsid w:val="00180B32"/>
    <w:rsid w:val="00185D3B"/>
    <w:rsid w:val="001915CB"/>
    <w:rsid w:val="00191C1A"/>
    <w:rsid w:val="001A1321"/>
    <w:rsid w:val="001B5EA7"/>
    <w:rsid w:val="001B5F50"/>
    <w:rsid w:val="001B6144"/>
    <w:rsid w:val="001C51CA"/>
    <w:rsid w:val="001E663F"/>
    <w:rsid w:val="00221079"/>
    <w:rsid w:val="002248B0"/>
    <w:rsid w:val="002451ED"/>
    <w:rsid w:val="00245655"/>
    <w:rsid w:val="00253532"/>
    <w:rsid w:val="002639C3"/>
    <w:rsid w:val="00282C19"/>
    <w:rsid w:val="002A127E"/>
    <w:rsid w:val="002A4C7D"/>
    <w:rsid w:val="002B137E"/>
    <w:rsid w:val="002B279A"/>
    <w:rsid w:val="002B7181"/>
    <w:rsid w:val="002C37B4"/>
    <w:rsid w:val="002C3F28"/>
    <w:rsid w:val="003070EF"/>
    <w:rsid w:val="00315CAB"/>
    <w:rsid w:val="003271EC"/>
    <w:rsid w:val="003407AB"/>
    <w:rsid w:val="0034186D"/>
    <w:rsid w:val="003521FA"/>
    <w:rsid w:val="0035327E"/>
    <w:rsid w:val="00360DE2"/>
    <w:rsid w:val="003976D4"/>
    <w:rsid w:val="003B4588"/>
    <w:rsid w:val="003D1793"/>
    <w:rsid w:val="003E060E"/>
    <w:rsid w:val="003E781B"/>
    <w:rsid w:val="004027CF"/>
    <w:rsid w:val="00445E83"/>
    <w:rsid w:val="00457956"/>
    <w:rsid w:val="0046203A"/>
    <w:rsid w:val="00464128"/>
    <w:rsid w:val="00466775"/>
    <w:rsid w:val="0047076A"/>
    <w:rsid w:val="00470A72"/>
    <w:rsid w:val="00482812"/>
    <w:rsid w:val="00483812"/>
    <w:rsid w:val="004A2E46"/>
    <w:rsid w:val="004B1B46"/>
    <w:rsid w:val="004B7A6C"/>
    <w:rsid w:val="004C0661"/>
    <w:rsid w:val="004D1D23"/>
    <w:rsid w:val="004E169F"/>
    <w:rsid w:val="004F0931"/>
    <w:rsid w:val="004F36E4"/>
    <w:rsid w:val="0051444C"/>
    <w:rsid w:val="0052511E"/>
    <w:rsid w:val="005260B6"/>
    <w:rsid w:val="00533EE6"/>
    <w:rsid w:val="00535B1B"/>
    <w:rsid w:val="005407DE"/>
    <w:rsid w:val="00557EB7"/>
    <w:rsid w:val="00566E55"/>
    <w:rsid w:val="0057249E"/>
    <w:rsid w:val="00574CC8"/>
    <w:rsid w:val="00577060"/>
    <w:rsid w:val="00580EE5"/>
    <w:rsid w:val="00587902"/>
    <w:rsid w:val="0059554B"/>
    <w:rsid w:val="005B4A41"/>
    <w:rsid w:val="005C3139"/>
    <w:rsid w:val="005D1492"/>
    <w:rsid w:val="005D1A79"/>
    <w:rsid w:val="005E5D20"/>
    <w:rsid w:val="005E7207"/>
    <w:rsid w:val="005F3606"/>
    <w:rsid w:val="00602F51"/>
    <w:rsid w:val="00640D32"/>
    <w:rsid w:val="0066172F"/>
    <w:rsid w:val="00670965"/>
    <w:rsid w:val="006768BF"/>
    <w:rsid w:val="00691C2A"/>
    <w:rsid w:val="00695D97"/>
    <w:rsid w:val="006A4021"/>
    <w:rsid w:val="006B1EBF"/>
    <w:rsid w:val="006B2B70"/>
    <w:rsid w:val="006C16CE"/>
    <w:rsid w:val="00723001"/>
    <w:rsid w:val="00725A28"/>
    <w:rsid w:val="00726498"/>
    <w:rsid w:val="00727A99"/>
    <w:rsid w:val="007321BD"/>
    <w:rsid w:val="00747FEB"/>
    <w:rsid w:val="0077060D"/>
    <w:rsid w:val="0077125B"/>
    <w:rsid w:val="00771940"/>
    <w:rsid w:val="0078045D"/>
    <w:rsid w:val="00786F3A"/>
    <w:rsid w:val="007C7F1F"/>
    <w:rsid w:val="007D439D"/>
    <w:rsid w:val="007E0910"/>
    <w:rsid w:val="007E7456"/>
    <w:rsid w:val="0080103C"/>
    <w:rsid w:val="00826312"/>
    <w:rsid w:val="008267BC"/>
    <w:rsid w:val="0086333C"/>
    <w:rsid w:val="00863430"/>
    <w:rsid w:val="00865824"/>
    <w:rsid w:val="0088466A"/>
    <w:rsid w:val="008B584E"/>
    <w:rsid w:val="00947A19"/>
    <w:rsid w:val="009624C7"/>
    <w:rsid w:val="00982544"/>
    <w:rsid w:val="009B0EB0"/>
    <w:rsid w:val="009E2CE5"/>
    <w:rsid w:val="00A06B14"/>
    <w:rsid w:val="00A2699E"/>
    <w:rsid w:val="00A62A67"/>
    <w:rsid w:val="00A65A98"/>
    <w:rsid w:val="00A65B41"/>
    <w:rsid w:val="00A75017"/>
    <w:rsid w:val="00A85B7F"/>
    <w:rsid w:val="00A96E32"/>
    <w:rsid w:val="00AA189C"/>
    <w:rsid w:val="00AF6684"/>
    <w:rsid w:val="00AF6D6E"/>
    <w:rsid w:val="00B072A2"/>
    <w:rsid w:val="00B256B6"/>
    <w:rsid w:val="00B512C4"/>
    <w:rsid w:val="00B52929"/>
    <w:rsid w:val="00B6765C"/>
    <w:rsid w:val="00B67C61"/>
    <w:rsid w:val="00B75FBA"/>
    <w:rsid w:val="00B77EDD"/>
    <w:rsid w:val="00BB41C2"/>
    <w:rsid w:val="00BB586B"/>
    <w:rsid w:val="00BC4C43"/>
    <w:rsid w:val="00BD5B66"/>
    <w:rsid w:val="00BE1F83"/>
    <w:rsid w:val="00BE797E"/>
    <w:rsid w:val="00BE7FD6"/>
    <w:rsid w:val="00BF3931"/>
    <w:rsid w:val="00BF59C1"/>
    <w:rsid w:val="00C5605A"/>
    <w:rsid w:val="00CA1F6D"/>
    <w:rsid w:val="00CA4292"/>
    <w:rsid w:val="00CB053B"/>
    <w:rsid w:val="00CB352F"/>
    <w:rsid w:val="00CB3802"/>
    <w:rsid w:val="00CC7E9D"/>
    <w:rsid w:val="00D11063"/>
    <w:rsid w:val="00D26B22"/>
    <w:rsid w:val="00D3431C"/>
    <w:rsid w:val="00D35685"/>
    <w:rsid w:val="00D54BCD"/>
    <w:rsid w:val="00D649F2"/>
    <w:rsid w:val="00D85DA5"/>
    <w:rsid w:val="00D90DAF"/>
    <w:rsid w:val="00DA4401"/>
    <w:rsid w:val="00DE6FAC"/>
    <w:rsid w:val="00DF0354"/>
    <w:rsid w:val="00E003C4"/>
    <w:rsid w:val="00E052FB"/>
    <w:rsid w:val="00E1436F"/>
    <w:rsid w:val="00E157A4"/>
    <w:rsid w:val="00E25D16"/>
    <w:rsid w:val="00E42145"/>
    <w:rsid w:val="00E4789E"/>
    <w:rsid w:val="00E47C2B"/>
    <w:rsid w:val="00E5133E"/>
    <w:rsid w:val="00E53C54"/>
    <w:rsid w:val="00E60B70"/>
    <w:rsid w:val="00E91CDD"/>
    <w:rsid w:val="00EA5F1B"/>
    <w:rsid w:val="00EB6A58"/>
    <w:rsid w:val="00EB6DC1"/>
    <w:rsid w:val="00ED48B1"/>
    <w:rsid w:val="00ED5C45"/>
    <w:rsid w:val="00EE28CF"/>
    <w:rsid w:val="00EE443B"/>
    <w:rsid w:val="00EE5863"/>
    <w:rsid w:val="00EE66DA"/>
    <w:rsid w:val="00EF0FF2"/>
    <w:rsid w:val="00F10D98"/>
    <w:rsid w:val="00F15D23"/>
    <w:rsid w:val="00F16E1B"/>
    <w:rsid w:val="00F25431"/>
    <w:rsid w:val="00F455D2"/>
    <w:rsid w:val="00F46AAC"/>
    <w:rsid w:val="00F528DB"/>
    <w:rsid w:val="00F752A3"/>
    <w:rsid w:val="00F7605D"/>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47E573D9"/>
  <w15:chartTrackingRefBased/>
  <w15:docId w15:val="{AFF7176E-86A3-43AD-97E5-0BA7EDA7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unhideWhenUsed/>
    <w:rsid w:val="002C3F28"/>
    <w:pPr>
      <w:widowControl/>
      <w:suppressAutoHyphens w:val="0"/>
      <w:spacing w:before="100" w:beforeAutospacing="1" w:after="100" w:afterAutospacing="1" w:line="240" w:lineRule="auto"/>
    </w:pPr>
    <w:rPr>
      <w:rFonts w:ascii="Times New Roman" w:hAnsi="Times New Roman"/>
      <w:color w:val="auto"/>
      <w:sz w:val="24"/>
      <w:lang w:eastAsia="en-GB"/>
    </w:rPr>
  </w:style>
  <w:style w:type="paragraph" w:styleId="Revision">
    <w:name w:val="Revision"/>
    <w:hidden/>
    <w:uiPriority w:val="99"/>
    <w:semiHidden/>
    <w:rsid w:val="00E53C54"/>
    <w:rPr>
      <w:rFonts w:ascii="Amnesty Trade Gothic" w:hAnsi="Amnesty Trade Gothic"/>
      <w:color w:val="000000"/>
      <w:sz w:val="18"/>
      <w:szCs w:val="24"/>
      <w:lang w:eastAsia="ar-SA"/>
    </w:rPr>
  </w:style>
  <w:style w:type="character" w:styleId="CommentReference">
    <w:name w:val="annotation reference"/>
    <w:basedOn w:val="DefaultParagraphFont"/>
    <w:rsid w:val="006A4021"/>
    <w:rPr>
      <w:sz w:val="16"/>
      <w:szCs w:val="16"/>
    </w:rPr>
  </w:style>
  <w:style w:type="paragraph" w:styleId="CommentText">
    <w:name w:val="annotation text"/>
    <w:basedOn w:val="Normal"/>
    <w:link w:val="CommentTextChar"/>
    <w:rsid w:val="006A4021"/>
    <w:pPr>
      <w:spacing w:line="240" w:lineRule="auto"/>
    </w:pPr>
    <w:rPr>
      <w:sz w:val="20"/>
      <w:szCs w:val="20"/>
    </w:rPr>
  </w:style>
  <w:style w:type="character" w:customStyle="1" w:styleId="CommentTextChar">
    <w:name w:val="Comment Text Char"/>
    <w:basedOn w:val="DefaultParagraphFont"/>
    <w:link w:val="CommentText"/>
    <w:rsid w:val="006A4021"/>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6A4021"/>
    <w:rPr>
      <w:b/>
      <w:bCs/>
    </w:rPr>
  </w:style>
  <w:style w:type="character" w:customStyle="1" w:styleId="CommentSubjectChar">
    <w:name w:val="Comment Subject Char"/>
    <w:basedOn w:val="CommentTextChar"/>
    <w:link w:val="CommentSubject"/>
    <w:rsid w:val="006A4021"/>
    <w:rPr>
      <w:rFonts w:ascii="Amnesty Trade Gothic" w:hAnsi="Amnesty Trade Gothic"/>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a.europa.eu/publications/country-guidance-syria-april-2024" TargetMode="External"/><Relationship Id="rId13" Type="http://schemas.openxmlformats.org/officeDocument/2006/relationships/hyperlink" Target="https://www.amnesty.org/en/documents/mde24/4583/2021/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reliefweb.int/report/syrian-arab-republic/syrian-arab-republic-2024-humanitarian-needs-overview-february-2024" TargetMode="External"/><Relationship Id="rId12" Type="http://schemas.openxmlformats.org/officeDocument/2006/relationships/hyperlink" Target="https://www.amnesty.org/en/latest/news/2023/04/lebanon-authorities-must-halt-unlawful-deportations-of-syrian-refuge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press-releases/2024/02/syrian-returnees-subjected-gross-human-rights-violations-and-abuses-un" TargetMode="External"/><Relationship Id="rId5" Type="http://schemas.openxmlformats.org/officeDocument/2006/relationships/footnotes" Target="footnotes.xml"/><Relationship Id="rId15" Type="http://schemas.openxmlformats.org/officeDocument/2006/relationships/hyperlink" Target="https://news.un.org/en/story/2021/09/1099102" TargetMode="External"/><Relationship Id="rId23" Type="http://schemas.openxmlformats.org/officeDocument/2006/relationships/theme" Target="theme/theme1.xml"/><Relationship Id="rId10" Type="http://schemas.openxmlformats.org/officeDocument/2006/relationships/hyperlink" Target="https://www.ohchr.org/en/press-releases/2024/03/un-commission-inquiry-syria-too-desperately-needs-ceasefir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mnesty.org/en/location/middle-east-and-north-africa/middle-east/syria/report-syria/" TargetMode="External"/><Relationship Id="rId14" Type="http://schemas.openxmlformats.org/officeDocument/2006/relationships/hyperlink" Target="https://www.amnesty.org/en/latest/news/2023/05/lebanon-halt-summary-deportations-of-syrian-refugee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5987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Aya Majzoub</dc:creator>
  <cp:keywords/>
  <dc:description/>
  <cp:lastModifiedBy>Aya Majzoub</cp:lastModifiedBy>
  <cp:revision>3</cp:revision>
  <cp:lastPrinted>2008-10-01T14:32:00Z</cp:lastPrinted>
  <dcterms:created xsi:type="dcterms:W3CDTF">2024-05-02T07:44:00Z</dcterms:created>
  <dcterms:modified xsi:type="dcterms:W3CDTF">2024-05-02T07:56:00Z</dcterms:modified>
</cp:coreProperties>
</file>